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B9" w:rsidRPr="009F1AB9" w:rsidRDefault="009F1AB9" w:rsidP="009F1AB9">
      <w:pPr>
        <w:jc w:val="both"/>
        <w:rPr>
          <w:rFonts w:ascii="Arial" w:hAnsi="Arial" w:cs="Arial"/>
          <w:i/>
          <w:color w:val="17365D" w:themeColor="text2" w:themeShade="B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F9ACE" wp14:editId="1C32AD7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552450"/>
            <wp:effectExtent l="0" t="0" r="0" b="0"/>
            <wp:wrapSquare wrapText="bothSides"/>
            <wp:docPr id="1" name="Picture 1" descr="Floyd Medical Center De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yd Medical Center Des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9F1AB9">
        <w:rPr>
          <w:rFonts w:ascii="Arial" w:hAnsi="Arial" w:cs="Arial"/>
          <w:i/>
          <w:color w:val="17365D" w:themeColor="text2" w:themeShade="BF"/>
        </w:rPr>
        <w:t>330 Turner McCall Blvd.</w:t>
      </w:r>
    </w:p>
    <w:p w:rsidR="009F1AB9" w:rsidRPr="009F1AB9" w:rsidRDefault="009F1AB9" w:rsidP="009F1AB9">
      <w:pPr>
        <w:jc w:val="both"/>
        <w:rPr>
          <w:rFonts w:ascii="Arial" w:hAnsi="Arial" w:cs="Arial"/>
          <w:i/>
          <w:color w:val="17365D" w:themeColor="text2" w:themeShade="BF"/>
        </w:rPr>
      </w:pPr>
      <w:r w:rsidRPr="009F1AB9">
        <w:rPr>
          <w:rFonts w:ascii="Arial" w:hAnsi="Arial" w:cs="Arial"/>
          <w:i/>
          <w:color w:val="17365D" w:themeColor="text2" w:themeShade="BF"/>
        </w:rPr>
        <w:tab/>
      </w:r>
      <w:r w:rsidRPr="009F1AB9">
        <w:rPr>
          <w:rFonts w:ascii="Arial" w:hAnsi="Arial" w:cs="Arial"/>
          <w:i/>
          <w:color w:val="17365D" w:themeColor="text2" w:themeShade="BF"/>
        </w:rPr>
        <w:tab/>
      </w:r>
      <w:r w:rsidRPr="009F1AB9">
        <w:rPr>
          <w:rFonts w:ascii="Arial" w:hAnsi="Arial" w:cs="Arial"/>
          <w:i/>
          <w:color w:val="17365D" w:themeColor="text2" w:themeShade="BF"/>
        </w:rPr>
        <w:tab/>
      </w:r>
      <w:r w:rsidRPr="009F1AB9">
        <w:rPr>
          <w:rFonts w:ascii="Arial" w:hAnsi="Arial" w:cs="Arial"/>
          <w:i/>
          <w:color w:val="17365D" w:themeColor="text2" w:themeShade="BF"/>
        </w:rPr>
        <w:tab/>
        <w:t>Suite 202</w:t>
      </w:r>
    </w:p>
    <w:p w:rsidR="009F1AB9" w:rsidRPr="009F1AB9" w:rsidRDefault="009F1AB9" w:rsidP="009F1AB9">
      <w:pPr>
        <w:jc w:val="both"/>
        <w:rPr>
          <w:rFonts w:ascii="Arial" w:hAnsi="Arial" w:cs="Arial"/>
          <w:i/>
          <w:color w:val="17365D" w:themeColor="text2" w:themeShade="BF"/>
        </w:rPr>
      </w:pPr>
      <w:r w:rsidRPr="009F1AB9">
        <w:rPr>
          <w:rFonts w:ascii="Arial" w:hAnsi="Arial" w:cs="Arial"/>
          <w:i/>
          <w:color w:val="17365D" w:themeColor="text2" w:themeShade="BF"/>
        </w:rPr>
        <w:tab/>
      </w:r>
      <w:r w:rsidRPr="009F1AB9">
        <w:rPr>
          <w:rFonts w:ascii="Arial" w:hAnsi="Arial" w:cs="Arial"/>
          <w:i/>
          <w:color w:val="17365D" w:themeColor="text2" w:themeShade="BF"/>
        </w:rPr>
        <w:tab/>
      </w:r>
      <w:r w:rsidRPr="009F1AB9">
        <w:rPr>
          <w:rFonts w:ascii="Arial" w:hAnsi="Arial" w:cs="Arial"/>
          <w:i/>
          <w:color w:val="17365D" w:themeColor="text2" w:themeShade="BF"/>
        </w:rPr>
        <w:tab/>
      </w:r>
      <w:r w:rsidRPr="009F1AB9">
        <w:rPr>
          <w:rFonts w:ascii="Arial" w:hAnsi="Arial" w:cs="Arial"/>
          <w:i/>
          <w:color w:val="17365D" w:themeColor="text2" w:themeShade="BF"/>
        </w:rPr>
        <w:tab/>
        <w:t>Rome, GA  30165</w:t>
      </w:r>
    </w:p>
    <w:p w:rsidR="009F1AB9" w:rsidRPr="009F1AB9" w:rsidRDefault="009F1AB9" w:rsidP="009F1AB9">
      <w:pPr>
        <w:jc w:val="both"/>
        <w:rPr>
          <w:rFonts w:ascii="Arial" w:hAnsi="Arial" w:cs="Arial"/>
          <w:i/>
          <w:color w:val="17365D" w:themeColor="text2" w:themeShade="BF"/>
        </w:rPr>
      </w:pP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 w:rsidRPr="009F1AB9">
        <w:rPr>
          <w:rFonts w:ascii="Arial" w:hAnsi="Arial" w:cs="Arial"/>
          <w:i/>
          <w:color w:val="17365D" w:themeColor="text2" w:themeShade="BF"/>
        </w:rPr>
        <w:t>Phone 706-509-3055</w:t>
      </w:r>
    </w:p>
    <w:p w:rsidR="009F1AB9" w:rsidRPr="009F1AB9" w:rsidRDefault="0025061B" w:rsidP="009F1AB9">
      <w:pPr>
        <w:jc w:val="both"/>
        <w:rPr>
          <w:rFonts w:ascii="Arial" w:hAnsi="Arial" w:cs="Arial"/>
          <w:i/>
          <w:color w:val="17365D" w:themeColor="text2" w:themeShade="BF"/>
        </w:rPr>
      </w:pP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  <w:t xml:space="preserve">        </w:t>
      </w:r>
      <w:r w:rsidR="001B4022">
        <w:rPr>
          <w:rFonts w:ascii="Arial" w:hAnsi="Arial" w:cs="Arial"/>
          <w:i/>
          <w:color w:val="17365D" w:themeColor="text2" w:themeShade="BF"/>
        </w:rPr>
        <w:t xml:space="preserve"> </w:t>
      </w:r>
      <w:r w:rsidR="009E0A6B">
        <w:rPr>
          <w:rFonts w:ascii="Arial" w:hAnsi="Arial" w:cs="Arial"/>
          <w:i/>
          <w:color w:val="17365D" w:themeColor="text2" w:themeShade="BF"/>
        </w:rPr>
        <w:t xml:space="preserve"> </w:t>
      </w:r>
      <w:r w:rsidR="008B1B2D">
        <w:rPr>
          <w:rFonts w:ascii="Arial" w:hAnsi="Arial" w:cs="Arial"/>
          <w:i/>
          <w:color w:val="17365D" w:themeColor="text2" w:themeShade="BF"/>
        </w:rPr>
        <w:t>Fax 706-292-7364</w:t>
      </w:r>
    </w:p>
    <w:p w:rsidR="009F1AB9" w:rsidRDefault="0025061B" w:rsidP="009F1AB9">
      <w:pPr>
        <w:jc w:val="both"/>
      </w:pP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</w:r>
      <w:r>
        <w:rPr>
          <w:rFonts w:ascii="Arial" w:hAnsi="Arial" w:cs="Arial"/>
          <w:i/>
          <w:color w:val="17365D" w:themeColor="text2" w:themeShade="BF"/>
        </w:rPr>
        <w:tab/>
        <w:t xml:space="preserve">      </w:t>
      </w:r>
      <w:bookmarkStart w:id="0" w:name="_GoBack"/>
      <w:bookmarkEnd w:id="0"/>
      <w:r w:rsidR="009F1AB9">
        <w:rPr>
          <w:rFonts w:ascii="Arial" w:hAnsi="Arial" w:cs="Arial"/>
          <w:i/>
          <w:color w:val="17365D" w:themeColor="text2" w:themeShade="BF"/>
        </w:rPr>
        <w:t xml:space="preserve">  </w:t>
      </w:r>
      <w:r w:rsidR="001B4022">
        <w:rPr>
          <w:rFonts w:ascii="Arial" w:hAnsi="Arial" w:cs="Arial"/>
          <w:i/>
          <w:color w:val="17365D" w:themeColor="text2" w:themeShade="BF"/>
        </w:rPr>
        <w:t xml:space="preserve"> </w:t>
      </w:r>
      <w:r w:rsidR="009F1AB9" w:rsidRPr="009F1AB9">
        <w:rPr>
          <w:rFonts w:ascii="Arial" w:hAnsi="Arial" w:cs="Arial"/>
          <w:i/>
          <w:color w:val="17365D" w:themeColor="text2" w:themeShade="BF"/>
        </w:rPr>
        <w:t>www.floydbariatrics.org</w:t>
      </w:r>
      <w:r w:rsidR="009F1AB9">
        <w:tab/>
      </w:r>
    </w:p>
    <w:p w:rsidR="00ED052F" w:rsidRDefault="00ED052F"/>
    <w:p w:rsidR="00667FBB" w:rsidRDefault="00667FBB" w:rsidP="00667FBB">
      <w:pPr>
        <w:pStyle w:val="Heading1"/>
      </w:pPr>
      <w:r>
        <w:t>Physician Supervised Weight Loss Visit</w:t>
      </w:r>
    </w:p>
    <w:p w:rsidR="00667FBB" w:rsidRPr="00960450" w:rsidRDefault="00667FBB" w:rsidP="00667FBB"/>
    <w:p w:rsidR="00667FBB" w:rsidRDefault="00667FBB" w:rsidP="00667FBB">
      <w:pPr>
        <w:rPr>
          <w:rFonts w:ascii="Book Antiqua" w:hAnsi="Book Antiqua"/>
        </w:rPr>
      </w:pP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Patient Name: ____________________________     Date: __________________________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DOB: ____________________________     Physician: _____________________________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WT: __________   HT: _________     BP: __________    Pulse: ________    TEMP: 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Diagnosis: 1) _Obesity (278.01</w:t>
      </w:r>
      <w:proofErr w:type="gramStart"/>
      <w:r>
        <w:rPr>
          <w:rFonts w:ascii="Book Antiqua" w:hAnsi="Book Antiqua"/>
        </w:rPr>
        <w:t>)_</w:t>
      </w:r>
      <w:proofErr w:type="gramEnd"/>
      <w:r>
        <w:rPr>
          <w:rFonts w:ascii="Book Antiqua" w:hAnsi="Book Antiqua"/>
        </w:rPr>
        <w:t>__    2) _________________     3) __________________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     4) __________________    5) _________________     6) __________________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Default="00667FBB" w:rsidP="00667FBB">
      <w:pPr>
        <w:rPr>
          <w:rFonts w:ascii="Book Antiqua" w:hAnsi="Book Antiqua"/>
        </w:rPr>
      </w:pPr>
      <w:r w:rsidRPr="00E423E3">
        <w:rPr>
          <w:rFonts w:ascii="Book Antiqua" w:hAnsi="Book Antiqua"/>
          <w:b/>
          <w:sz w:val="26"/>
          <w:szCs w:val="26"/>
        </w:rPr>
        <w:t>Current Dietary Program:</w:t>
      </w:r>
      <w:r>
        <w:rPr>
          <w:rFonts w:ascii="Book Antiqua" w:hAnsi="Book Antiqua"/>
        </w:rPr>
        <w:t xml:space="preserve"> 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Low Fat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Weight Watchers</w:t>
      </w:r>
      <w:r>
        <w:rPr>
          <w:rFonts w:ascii="Book Antiqua" w:hAnsi="Book Antiqua"/>
        </w:rPr>
        <w:tab/>
        <w:t xml:space="preserve">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Atkins 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South Beach 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Thrive 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Diabetic Diet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Dietitian 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Other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Pr="00E423E3" w:rsidRDefault="00667FBB" w:rsidP="00667FBB">
      <w:pPr>
        <w:rPr>
          <w:rFonts w:ascii="Book Antiqua" w:hAnsi="Book Antiqua"/>
          <w:b/>
          <w:sz w:val="26"/>
          <w:szCs w:val="26"/>
        </w:rPr>
      </w:pPr>
      <w:r w:rsidRPr="00E423E3">
        <w:rPr>
          <w:rFonts w:ascii="Book Antiqua" w:hAnsi="Book Antiqua"/>
          <w:b/>
          <w:sz w:val="26"/>
          <w:szCs w:val="26"/>
        </w:rPr>
        <w:t>Physical Activity/Exercise Program: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Increased daily physical activity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Target HR 3x/week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Walking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Gym Attendance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Other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Default="00667FBB" w:rsidP="00667FBB">
      <w:pPr>
        <w:rPr>
          <w:rFonts w:ascii="Book Antiqua" w:hAnsi="Book Antiqua"/>
          <w:sz w:val="26"/>
          <w:szCs w:val="26"/>
        </w:rPr>
      </w:pPr>
      <w:r w:rsidRPr="00E423E3">
        <w:rPr>
          <w:rFonts w:ascii="Book Antiqua" w:hAnsi="Book Antiqua"/>
          <w:b/>
          <w:sz w:val="26"/>
          <w:szCs w:val="26"/>
        </w:rPr>
        <w:t>Behavioral Interventions:</w:t>
      </w:r>
      <w:r w:rsidRPr="00E423E3">
        <w:rPr>
          <w:rFonts w:ascii="Book Antiqua" w:hAnsi="Book Antiqua"/>
          <w:sz w:val="26"/>
          <w:szCs w:val="26"/>
        </w:rPr>
        <w:t xml:space="preserve"> 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Meeting with dietitian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Food journaling 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Support group    </w:t>
      </w: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www.fitday.com</w:t>
      </w:r>
      <w:r>
        <w:rPr>
          <w:rFonts w:ascii="Book Antiqua" w:hAnsi="Book Antiqua"/>
        </w:rPr>
        <w:tab/>
        <w:t xml:space="preserve">    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 xml:space="preserve"> Other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Default="00667FBB" w:rsidP="00667FBB">
      <w:pPr>
        <w:rPr>
          <w:rFonts w:ascii="Book Antiqua" w:hAnsi="Book Antiqua"/>
        </w:rPr>
      </w:pPr>
      <w:r w:rsidRPr="00E423E3">
        <w:rPr>
          <w:rFonts w:ascii="Book Antiqua" w:hAnsi="Book Antiqua"/>
          <w:b/>
          <w:sz w:val="26"/>
          <w:szCs w:val="26"/>
        </w:rPr>
        <w:t>Consideration or use of Pharmacotherapy w/FDA approved medication:</w:t>
      </w:r>
      <w:r>
        <w:rPr>
          <w:rFonts w:ascii="Book Antiqua" w:hAnsi="Book Antiqua"/>
        </w:rPr>
        <w:t xml:space="preserve"> 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sym w:font="Wingdings 2" w:char="F0A3"/>
      </w:r>
      <w:r>
        <w:rPr>
          <w:rFonts w:ascii="Book Antiqua" w:hAnsi="Book Antiqua"/>
        </w:rPr>
        <w:t>Pharmacotherapy contraindicated secondary to medical condition</w:t>
      </w:r>
    </w:p>
    <w:p w:rsidR="00667FBB" w:rsidRDefault="00667FBB" w:rsidP="00667FBB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Default="00667FBB" w:rsidP="00667FBB">
      <w:pPr>
        <w:rPr>
          <w:rFonts w:ascii="Book Antiqua" w:hAnsi="Book Antiqua"/>
        </w:rPr>
      </w:pPr>
      <w:r w:rsidRPr="00E423E3">
        <w:rPr>
          <w:rFonts w:ascii="Book Antiqua" w:hAnsi="Book Antiqua"/>
          <w:b/>
          <w:sz w:val="26"/>
          <w:szCs w:val="26"/>
        </w:rPr>
        <w:t>Addition Comments and/or recom</w:t>
      </w:r>
      <w:r>
        <w:rPr>
          <w:rFonts w:ascii="Book Antiqua" w:hAnsi="Book Antiqua"/>
          <w:b/>
          <w:sz w:val="26"/>
          <w:szCs w:val="26"/>
        </w:rPr>
        <w:t>m</w:t>
      </w:r>
      <w:r w:rsidRPr="00E423E3">
        <w:rPr>
          <w:rFonts w:ascii="Book Antiqua" w:hAnsi="Book Antiqua"/>
          <w:b/>
          <w:sz w:val="26"/>
          <w:szCs w:val="26"/>
        </w:rPr>
        <w:t xml:space="preserve">endations: </w:t>
      </w: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</w:t>
      </w:r>
    </w:p>
    <w:p w:rsidR="00667FBB" w:rsidRDefault="00667FBB" w:rsidP="00667FBB">
      <w:pPr>
        <w:rPr>
          <w:rFonts w:ascii="Book Antiqua" w:hAnsi="Book Antiqua"/>
        </w:rPr>
      </w:pPr>
    </w:p>
    <w:p w:rsidR="00667FBB" w:rsidRPr="00F200D6" w:rsidRDefault="00667FBB" w:rsidP="00667FBB"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Signature_______________________________________</w:t>
      </w:r>
    </w:p>
    <w:p w:rsidR="00AA1441" w:rsidRPr="00ED052F" w:rsidRDefault="00AA1441" w:rsidP="00667FBB"/>
    <w:sectPr w:rsidR="00AA1441" w:rsidRPr="00ED052F" w:rsidSect="00667FB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696E"/>
    <w:multiLevelType w:val="hybridMultilevel"/>
    <w:tmpl w:val="27E832C0"/>
    <w:lvl w:ilvl="0" w:tplc="7D742BC2"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B9"/>
    <w:rsid w:val="001B4022"/>
    <w:rsid w:val="0025061B"/>
    <w:rsid w:val="002B01BE"/>
    <w:rsid w:val="00667FBB"/>
    <w:rsid w:val="008B1B2D"/>
    <w:rsid w:val="009E0A6B"/>
    <w:rsid w:val="009F1AB9"/>
    <w:rsid w:val="00AA1441"/>
    <w:rsid w:val="00E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EA5F1-1D1A-4890-B2FD-C3F7D2FC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7FBB"/>
    <w:pPr>
      <w:keepNext/>
      <w:jc w:val="center"/>
      <w:outlineLvl w:val="0"/>
    </w:pPr>
    <w:rPr>
      <w:rFonts w:ascii="Book Antiqua" w:hAnsi="Book Antiqua"/>
      <w:b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B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7FBB"/>
    <w:rPr>
      <w:rFonts w:ascii="Book Antiqua" w:eastAsia="Times New Roman" w:hAnsi="Book Antiqua" w:cs="Times New Roman"/>
      <w:b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7B3B2ADBE84BB73C03A412369D0C" ma:contentTypeVersion="2" ma:contentTypeDescription="Create a new document." ma:contentTypeScope="" ma:versionID="f42d00beea87233ba8de123d54b99462">
  <xsd:schema xmlns:xsd="http://www.w3.org/2001/XMLSchema" xmlns:xs="http://www.w3.org/2001/XMLSchema" xmlns:p="http://schemas.microsoft.com/office/2006/metadata/properties" xmlns:ns1="http://schemas.microsoft.com/sharepoint/v3" xmlns:ns2="2b1587c8-d10c-44fd-b6f8-c678e88b1160" targetNamespace="http://schemas.microsoft.com/office/2006/metadata/properties" ma:root="true" ma:fieldsID="3754591080ea3ffa4c8a5b44defe20c9" ns1:_="" ns2:_="">
    <xsd:import namespace="http://schemas.microsoft.com/sharepoint/v3"/>
    <xsd:import namespace="2b1587c8-d10c-44fd-b6f8-c678e88b1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587c8-d10c-44fd-b6f8-c678e88b1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969C19-0FF1-4F44-A0BD-F3AE629A42E6}"/>
</file>

<file path=customXml/itemProps2.xml><?xml version="1.0" encoding="utf-8"?>
<ds:datastoreItem xmlns:ds="http://schemas.openxmlformats.org/officeDocument/2006/customXml" ds:itemID="{09582B42-4454-4014-BD60-AB155A879249}"/>
</file>

<file path=customXml/itemProps3.xml><?xml version="1.0" encoding="utf-8"?>
<ds:datastoreItem xmlns:ds="http://schemas.openxmlformats.org/officeDocument/2006/customXml" ds:itemID="{5F5A8DBF-92D3-4AC4-9182-02054C8F3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Floyd Healthcare Management Inc.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Braden, Amy</dc:creator>
  <cp:lastModifiedBy>Bolt, Maegen</cp:lastModifiedBy>
  <cp:revision>4</cp:revision>
  <cp:lastPrinted>2015-07-06T12:23:00Z</cp:lastPrinted>
  <dcterms:created xsi:type="dcterms:W3CDTF">2017-11-15T13:12:00Z</dcterms:created>
  <dcterms:modified xsi:type="dcterms:W3CDTF">2018-01-30T15:28:00Z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0x0101002E317B3B2ADBE84BB73C03A412369D0C</vt:lpwstr>
  </property>
</Properties>
</file>